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TEMPRNV001]</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Chimdinma Onwukwe &amp; Chimdinma Onwukwe Financier</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TEMPRNV001</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140,000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TEMPRNV001</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35,000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129,500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