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321312312312312</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Olawuni Oladayo</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Mulliner Street, Ibadan, Oyo</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321312312312312</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321312312312312</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NaN</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NaN</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31-12-2025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